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09" w:rsidRPr="00C97909" w:rsidRDefault="00C97909" w:rsidP="00C979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7909">
        <w:rPr>
          <w:rFonts w:ascii="Arial" w:hAnsi="Arial" w:cs="Arial"/>
          <w:b/>
          <w:sz w:val="24"/>
          <w:szCs w:val="24"/>
        </w:rPr>
        <w:t>Bioanalytical Methods Available at the Bioanalytics, Metabolomics and</w:t>
      </w:r>
    </w:p>
    <w:p w:rsidR="00226F26" w:rsidRPr="00C97909" w:rsidRDefault="00C97909" w:rsidP="00C979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7909">
        <w:rPr>
          <w:rFonts w:ascii="Arial" w:hAnsi="Arial" w:cs="Arial"/>
          <w:b/>
          <w:sz w:val="24"/>
          <w:szCs w:val="24"/>
        </w:rPr>
        <w:t>Pharmacokinetics (BMPK) Shared Resource of Roswell Park Comprehensive Cancer Center</w:t>
      </w:r>
    </w:p>
    <w:p w:rsidR="00C97909" w:rsidRDefault="00C97909"/>
    <w:p w:rsidR="00914364" w:rsidRDefault="00914364" w:rsidP="001D4A32">
      <w:pPr>
        <w:pStyle w:val="Default"/>
        <w:spacing w:line="276" w:lineRule="auto"/>
        <w:ind w:right="90"/>
        <w:jc w:val="both"/>
        <w:rPr>
          <w:rFonts w:ascii="Arial" w:hAnsi="Arial" w:cs="Arial"/>
          <w:b/>
          <w:sz w:val="22"/>
          <w:szCs w:val="22"/>
          <w:lang w:val="en"/>
        </w:rPr>
      </w:pPr>
      <w:r w:rsidRPr="00BE7AB2">
        <w:rPr>
          <w:rFonts w:ascii="Arial" w:hAnsi="Arial" w:cs="Arial"/>
          <w:b/>
          <w:sz w:val="22"/>
          <w:szCs w:val="22"/>
          <w:lang w:val="en"/>
        </w:rPr>
        <w:t xml:space="preserve">From the discovery stage to preclinical research through clinical development, </w:t>
      </w:r>
      <w:r w:rsidRPr="00BE7AB2">
        <w:rPr>
          <w:rFonts w:ascii="Arial" w:eastAsia="Times New Roman" w:hAnsi="Arial" w:cs="Arial"/>
          <w:b/>
          <w:color w:val="0A0A0A"/>
          <w:sz w:val="22"/>
          <w:szCs w:val="22"/>
        </w:rPr>
        <w:t>o</w:t>
      </w:r>
      <w:r w:rsidRPr="00A67257">
        <w:rPr>
          <w:rFonts w:ascii="Arial" w:eastAsia="Times New Roman" w:hAnsi="Arial" w:cs="Arial"/>
          <w:b/>
          <w:color w:val="0A0A0A"/>
          <w:sz w:val="22"/>
          <w:szCs w:val="22"/>
        </w:rPr>
        <w:t xml:space="preserve">ur </w:t>
      </w:r>
      <w:r w:rsidRPr="00BE7AB2">
        <w:rPr>
          <w:rFonts w:ascii="Arial" w:eastAsia="Times New Roman" w:hAnsi="Arial" w:cs="Arial"/>
          <w:b/>
          <w:color w:val="0A0A0A"/>
          <w:sz w:val="22"/>
          <w:szCs w:val="22"/>
        </w:rPr>
        <w:t>bioanal</w:t>
      </w:r>
      <w:r w:rsidRPr="00A67257">
        <w:rPr>
          <w:rFonts w:ascii="Arial" w:eastAsia="Times New Roman" w:hAnsi="Arial" w:cs="Arial"/>
          <w:b/>
          <w:color w:val="0A0A0A"/>
          <w:sz w:val="22"/>
          <w:szCs w:val="22"/>
        </w:rPr>
        <w:t xml:space="preserve">ytical laboratories </w:t>
      </w:r>
      <w:r w:rsidR="001D4A32">
        <w:rPr>
          <w:rFonts w:ascii="Arial" w:eastAsia="Times New Roman" w:hAnsi="Arial" w:cs="Arial"/>
          <w:b/>
          <w:color w:val="0A0A0A"/>
          <w:sz w:val="22"/>
          <w:szCs w:val="22"/>
        </w:rPr>
        <w:t xml:space="preserve">are here </w:t>
      </w:r>
      <w:r w:rsidRPr="00A67257">
        <w:rPr>
          <w:rFonts w:ascii="Arial" w:eastAsia="Times New Roman" w:hAnsi="Arial" w:cs="Arial"/>
          <w:b/>
          <w:color w:val="0A0A0A"/>
          <w:sz w:val="22"/>
          <w:szCs w:val="22"/>
        </w:rPr>
        <w:t xml:space="preserve">to </w:t>
      </w:r>
      <w:r w:rsidRPr="00BE7AB2">
        <w:rPr>
          <w:rFonts w:ascii="Arial" w:hAnsi="Arial" w:cs="Arial"/>
          <w:b/>
          <w:sz w:val="22"/>
          <w:szCs w:val="22"/>
          <w:lang w:val="en"/>
        </w:rPr>
        <w:t>help you achieve your research objectives by delivering high quality results in a timely manner</w:t>
      </w:r>
      <w:r w:rsidR="001D4A32">
        <w:rPr>
          <w:rFonts w:ascii="Arial" w:hAnsi="Arial" w:cs="Arial"/>
          <w:b/>
          <w:sz w:val="22"/>
          <w:szCs w:val="22"/>
          <w:lang w:val="en"/>
        </w:rPr>
        <w:t xml:space="preserve">. </w:t>
      </w:r>
      <w:r w:rsidRPr="00A67257">
        <w:rPr>
          <w:rFonts w:ascii="Arial" w:eastAsia="Times New Roman" w:hAnsi="Arial" w:cs="Arial"/>
          <w:b/>
          <w:color w:val="0A0A0A"/>
          <w:sz w:val="22"/>
          <w:szCs w:val="22"/>
        </w:rPr>
        <w:t>Our experienced s</w:t>
      </w:r>
      <w:r w:rsidRPr="00BE7AB2">
        <w:rPr>
          <w:rFonts w:ascii="Arial" w:eastAsia="Times New Roman" w:hAnsi="Arial" w:cs="Arial"/>
          <w:b/>
          <w:color w:val="0A0A0A"/>
          <w:sz w:val="22"/>
          <w:szCs w:val="22"/>
        </w:rPr>
        <w:t>taff can</w:t>
      </w:r>
      <w:r w:rsidRPr="00A67257">
        <w:rPr>
          <w:rFonts w:ascii="Arial" w:eastAsia="Times New Roman" w:hAnsi="Arial" w:cs="Arial"/>
          <w:b/>
          <w:color w:val="0A0A0A"/>
          <w:sz w:val="22"/>
          <w:szCs w:val="22"/>
        </w:rPr>
        <w:t xml:space="preserve"> develop</w:t>
      </w:r>
      <w:r w:rsidRPr="00BE7AB2">
        <w:rPr>
          <w:rFonts w:ascii="Arial" w:eastAsia="Times New Roman" w:hAnsi="Arial" w:cs="Arial"/>
          <w:b/>
          <w:color w:val="0A0A0A"/>
          <w:sz w:val="22"/>
          <w:szCs w:val="22"/>
        </w:rPr>
        <w:t xml:space="preserve"> and </w:t>
      </w:r>
      <w:r w:rsidRPr="00A67257">
        <w:rPr>
          <w:rFonts w:ascii="Arial" w:eastAsia="Times New Roman" w:hAnsi="Arial" w:cs="Arial"/>
          <w:b/>
          <w:color w:val="0A0A0A"/>
          <w:sz w:val="22"/>
          <w:szCs w:val="22"/>
        </w:rPr>
        <w:t xml:space="preserve">validate </w:t>
      </w:r>
      <w:r w:rsidRPr="00BE7AB2">
        <w:rPr>
          <w:rFonts w:ascii="Arial" w:eastAsia="Times New Roman" w:hAnsi="Arial" w:cs="Arial"/>
          <w:b/>
          <w:color w:val="0A0A0A"/>
          <w:sz w:val="22"/>
          <w:szCs w:val="22"/>
        </w:rPr>
        <w:t xml:space="preserve">new bioanalytical methods </w:t>
      </w:r>
      <w:r w:rsidR="001D4A32" w:rsidRPr="00A67257">
        <w:rPr>
          <w:rFonts w:ascii="Arial" w:eastAsia="Times New Roman" w:hAnsi="Arial" w:cs="Arial"/>
          <w:b/>
          <w:color w:val="0A0A0A"/>
          <w:sz w:val="22"/>
          <w:szCs w:val="22"/>
        </w:rPr>
        <w:t>us</w:t>
      </w:r>
      <w:r w:rsidR="001D4A32">
        <w:rPr>
          <w:rFonts w:ascii="Arial" w:eastAsia="Times New Roman" w:hAnsi="Arial" w:cs="Arial"/>
          <w:b/>
          <w:color w:val="0A0A0A"/>
          <w:sz w:val="22"/>
          <w:szCs w:val="22"/>
        </w:rPr>
        <w:t>ing</w:t>
      </w:r>
      <w:r w:rsidR="001D4A32" w:rsidRPr="00A67257">
        <w:rPr>
          <w:rFonts w:ascii="Arial" w:eastAsia="Times New Roman" w:hAnsi="Arial" w:cs="Arial"/>
          <w:b/>
          <w:color w:val="0A0A0A"/>
          <w:sz w:val="22"/>
          <w:szCs w:val="22"/>
        </w:rPr>
        <w:t xml:space="preserve"> a </w:t>
      </w:r>
      <w:r w:rsidR="001D4A32" w:rsidRPr="00BE7AB2">
        <w:rPr>
          <w:rFonts w:ascii="Arial" w:eastAsia="Times New Roman" w:hAnsi="Arial" w:cs="Arial"/>
          <w:b/>
          <w:color w:val="0A0A0A"/>
          <w:sz w:val="22"/>
          <w:szCs w:val="22"/>
        </w:rPr>
        <w:t xml:space="preserve">variety </w:t>
      </w:r>
      <w:r w:rsidR="001D4A32" w:rsidRPr="00A67257">
        <w:rPr>
          <w:rFonts w:ascii="Arial" w:eastAsia="Times New Roman" w:hAnsi="Arial" w:cs="Arial"/>
          <w:b/>
          <w:color w:val="0A0A0A"/>
          <w:sz w:val="22"/>
          <w:szCs w:val="22"/>
        </w:rPr>
        <w:t xml:space="preserve">of techniques </w:t>
      </w:r>
      <w:r w:rsidRPr="00BE7AB2">
        <w:rPr>
          <w:rFonts w:ascii="Arial" w:eastAsia="Times New Roman" w:hAnsi="Arial" w:cs="Arial"/>
          <w:b/>
          <w:color w:val="0A0A0A"/>
          <w:sz w:val="22"/>
          <w:szCs w:val="22"/>
        </w:rPr>
        <w:t xml:space="preserve">to quantitate </w:t>
      </w:r>
      <w:r w:rsidRPr="00A67257">
        <w:rPr>
          <w:rFonts w:ascii="Arial" w:eastAsia="Times New Roman" w:hAnsi="Arial" w:cs="Arial"/>
          <w:b/>
          <w:color w:val="0A0A0A"/>
          <w:sz w:val="22"/>
          <w:szCs w:val="22"/>
        </w:rPr>
        <w:t xml:space="preserve">drug and metabolite concentrations </w:t>
      </w:r>
      <w:r w:rsidRPr="00BE7AB2">
        <w:rPr>
          <w:rFonts w:ascii="Arial" w:eastAsia="Times New Roman" w:hAnsi="Arial" w:cs="Arial"/>
          <w:b/>
          <w:color w:val="0A0A0A"/>
          <w:sz w:val="22"/>
          <w:szCs w:val="22"/>
        </w:rPr>
        <w:t xml:space="preserve">in a variety of animal </w:t>
      </w:r>
      <w:r w:rsidR="00336BDD">
        <w:rPr>
          <w:rFonts w:ascii="Arial" w:eastAsia="Times New Roman" w:hAnsi="Arial" w:cs="Arial"/>
          <w:b/>
          <w:color w:val="0A0A0A"/>
          <w:sz w:val="22"/>
          <w:szCs w:val="22"/>
        </w:rPr>
        <w:t xml:space="preserve">and </w:t>
      </w:r>
      <w:r w:rsidR="00336BDD" w:rsidRPr="00BE7AB2">
        <w:rPr>
          <w:rFonts w:ascii="Arial" w:eastAsia="Times New Roman" w:hAnsi="Arial" w:cs="Arial"/>
          <w:b/>
          <w:color w:val="0A0A0A"/>
          <w:sz w:val="22"/>
          <w:szCs w:val="22"/>
        </w:rPr>
        <w:t>human</w:t>
      </w:r>
      <w:r w:rsidRPr="00BE7AB2">
        <w:rPr>
          <w:rFonts w:ascii="Arial" w:eastAsia="Times New Roman" w:hAnsi="Arial" w:cs="Arial"/>
          <w:b/>
          <w:color w:val="0A0A0A"/>
          <w:sz w:val="22"/>
          <w:szCs w:val="22"/>
        </w:rPr>
        <w:t xml:space="preserve"> matrices (e.g., cell pellets, media, </w:t>
      </w:r>
      <w:r w:rsidRPr="00A67257">
        <w:rPr>
          <w:rFonts w:ascii="Arial" w:eastAsia="Times New Roman" w:hAnsi="Arial" w:cs="Arial"/>
          <w:b/>
          <w:color w:val="0A0A0A"/>
          <w:sz w:val="22"/>
          <w:szCs w:val="22"/>
        </w:rPr>
        <w:t>plasma, serum, cerebrospinal fluid (CSF), urine</w:t>
      </w:r>
      <w:r w:rsidRPr="00BE7AB2">
        <w:rPr>
          <w:rFonts w:ascii="Arial" w:eastAsia="Times New Roman" w:hAnsi="Arial" w:cs="Arial"/>
          <w:b/>
          <w:color w:val="0A0A0A"/>
          <w:sz w:val="22"/>
          <w:szCs w:val="22"/>
        </w:rPr>
        <w:t>,</w:t>
      </w:r>
      <w:r w:rsidRPr="00A67257">
        <w:rPr>
          <w:rFonts w:ascii="Arial" w:eastAsia="Times New Roman" w:hAnsi="Arial" w:cs="Arial"/>
          <w:b/>
          <w:color w:val="0A0A0A"/>
          <w:sz w:val="22"/>
          <w:szCs w:val="22"/>
        </w:rPr>
        <w:t xml:space="preserve"> and tissue</w:t>
      </w:r>
      <w:r w:rsidRPr="00BE7AB2">
        <w:rPr>
          <w:rFonts w:ascii="Arial" w:eastAsia="Times New Roman" w:hAnsi="Arial" w:cs="Arial"/>
          <w:b/>
          <w:color w:val="0A0A0A"/>
          <w:sz w:val="22"/>
          <w:szCs w:val="22"/>
        </w:rPr>
        <w:t>)</w:t>
      </w:r>
      <w:r w:rsidRPr="00A67257">
        <w:rPr>
          <w:rFonts w:ascii="Arial" w:eastAsia="Times New Roman" w:hAnsi="Arial" w:cs="Arial"/>
          <w:b/>
          <w:color w:val="0A0A0A"/>
          <w:sz w:val="22"/>
          <w:szCs w:val="22"/>
        </w:rPr>
        <w:t xml:space="preserve">. </w:t>
      </w:r>
      <w:r w:rsidRPr="00BE7AB2">
        <w:rPr>
          <w:rFonts w:ascii="Arial" w:eastAsia="Times New Roman" w:hAnsi="Arial" w:cs="Arial"/>
          <w:b/>
          <w:color w:val="0A0A0A"/>
          <w:sz w:val="22"/>
          <w:szCs w:val="22"/>
        </w:rPr>
        <w:t xml:space="preserve">The following is a listing of our </w:t>
      </w:r>
      <w:r w:rsidRPr="00BE7AB2">
        <w:rPr>
          <w:rFonts w:ascii="Arial" w:hAnsi="Arial" w:cs="Arial"/>
          <w:b/>
          <w:sz w:val="22"/>
          <w:szCs w:val="22"/>
          <w:lang w:val="en"/>
        </w:rPr>
        <w:t>non</w:t>
      </w:r>
      <w:r w:rsidR="001D4A32">
        <w:rPr>
          <w:rFonts w:ascii="Arial" w:hAnsi="Arial" w:cs="Arial"/>
          <w:b/>
          <w:sz w:val="22"/>
          <w:szCs w:val="22"/>
          <w:lang w:val="en"/>
        </w:rPr>
        <w:t>-</w:t>
      </w:r>
      <w:r w:rsidRPr="00BE7AB2">
        <w:rPr>
          <w:rFonts w:ascii="Arial" w:hAnsi="Arial" w:cs="Arial"/>
          <w:b/>
          <w:sz w:val="22"/>
          <w:szCs w:val="22"/>
          <w:lang w:val="en"/>
        </w:rPr>
        <w:t xml:space="preserve">proprietary methods arranged by compound name. Validated methods are those whose acceptance criteria are consistent with FDA’s </w:t>
      </w:r>
      <w:r w:rsidRPr="00BE7AB2">
        <w:rPr>
          <w:rFonts w:ascii="Arial" w:hAnsi="Arial" w:cs="Arial"/>
          <w:b/>
          <w:sz w:val="22"/>
          <w:szCs w:val="22"/>
        </w:rPr>
        <w:t xml:space="preserve">Bioanalytical Method Validation </w:t>
      </w:r>
      <w:r>
        <w:rPr>
          <w:rFonts w:ascii="Arial" w:hAnsi="Arial" w:cs="Arial"/>
          <w:b/>
          <w:sz w:val="22"/>
          <w:szCs w:val="22"/>
        </w:rPr>
        <w:t>G</w:t>
      </w:r>
      <w:r w:rsidRPr="00BE7AB2">
        <w:rPr>
          <w:rFonts w:ascii="Arial" w:hAnsi="Arial" w:cs="Arial"/>
          <w:b/>
          <w:sz w:val="22"/>
          <w:szCs w:val="22"/>
        </w:rPr>
        <w:t xml:space="preserve">uidance for Industry </w:t>
      </w:r>
      <w:r w:rsidRPr="00BE7AB2">
        <w:rPr>
          <w:rFonts w:ascii="Arial" w:hAnsi="Arial" w:cs="Arial"/>
          <w:b/>
          <w:sz w:val="22"/>
          <w:szCs w:val="22"/>
          <w:lang w:val="en"/>
        </w:rPr>
        <w:t>while qualified methods are discovery based methods that have u</w:t>
      </w:r>
      <w:bookmarkStart w:id="0" w:name="_GoBack"/>
      <w:bookmarkEnd w:id="0"/>
      <w:r w:rsidRPr="00BE7AB2">
        <w:rPr>
          <w:rFonts w:ascii="Arial" w:hAnsi="Arial" w:cs="Arial"/>
          <w:b/>
          <w:sz w:val="22"/>
          <w:szCs w:val="22"/>
          <w:lang w:val="en"/>
        </w:rPr>
        <w:t>ndergone less stringent testing.</w:t>
      </w:r>
      <w:r w:rsidR="001D4A32">
        <w:rPr>
          <w:rFonts w:ascii="Arial" w:hAnsi="Arial" w:cs="Arial"/>
          <w:b/>
          <w:sz w:val="22"/>
          <w:szCs w:val="22"/>
          <w:lang w:val="en"/>
        </w:rPr>
        <w:t xml:space="preserve"> Our </w:t>
      </w:r>
      <w:r w:rsidR="00336BDD">
        <w:rPr>
          <w:rFonts w:ascii="Arial" w:hAnsi="Arial" w:cs="Arial"/>
          <w:b/>
          <w:sz w:val="22"/>
          <w:szCs w:val="22"/>
          <w:lang w:val="en"/>
        </w:rPr>
        <w:t xml:space="preserve">overall </w:t>
      </w:r>
      <w:r w:rsidR="001D4A32">
        <w:rPr>
          <w:rFonts w:ascii="Arial" w:hAnsi="Arial" w:cs="Arial"/>
          <w:b/>
          <w:sz w:val="22"/>
          <w:szCs w:val="22"/>
          <w:lang w:val="en"/>
        </w:rPr>
        <w:t>goal is</w:t>
      </w:r>
      <w:r w:rsidR="001D4A32" w:rsidRPr="00BE7AB2">
        <w:rPr>
          <w:rFonts w:ascii="Arial" w:hAnsi="Arial" w:cs="Arial"/>
          <w:b/>
          <w:sz w:val="22"/>
          <w:szCs w:val="22"/>
          <w:lang w:val="en"/>
        </w:rPr>
        <w:t xml:space="preserve"> to </w:t>
      </w:r>
      <w:r w:rsidR="00336BDD">
        <w:rPr>
          <w:rFonts w:ascii="Arial" w:hAnsi="Arial" w:cs="Arial"/>
          <w:b/>
          <w:sz w:val="22"/>
          <w:szCs w:val="22"/>
          <w:lang w:val="en"/>
        </w:rPr>
        <w:t xml:space="preserve">help </w:t>
      </w:r>
      <w:r w:rsidR="001D4A32" w:rsidRPr="00BE7AB2">
        <w:rPr>
          <w:rFonts w:ascii="Arial" w:hAnsi="Arial" w:cs="Arial"/>
          <w:b/>
          <w:sz w:val="22"/>
          <w:szCs w:val="22"/>
          <w:lang w:val="en"/>
        </w:rPr>
        <w:t>ensure that you meet your critical deadlines and advance your aims to the next level.</w:t>
      </w:r>
    </w:p>
    <w:p w:rsidR="00914364" w:rsidRPr="00BE7AB2" w:rsidRDefault="00914364" w:rsidP="00914364">
      <w:pPr>
        <w:pStyle w:val="Default"/>
        <w:spacing w:line="276" w:lineRule="auto"/>
        <w:rPr>
          <w:rFonts w:ascii="Arial" w:hAnsi="Arial" w:cs="Arial"/>
          <w:b/>
          <w:sz w:val="22"/>
          <w:szCs w:val="22"/>
          <w:lang w:val="en"/>
        </w:rPr>
      </w:pPr>
    </w:p>
    <w:tbl>
      <w:tblPr>
        <w:tblW w:w="14775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1760"/>
        <w:gridCol w:w="2440"/>
        <w:gridCol w:w="2320"/>
        <w:gridCol w:w="1325"/>
        <w:gridCol w:w="3150"/>
      </w:tblGrid>
      <w:tr w:rsidR="00C97909" w:rsidRPr="001D4A32" w:rsidTr="00914364">
        <w:trPr>
          <w:trHeight w:val="900"/>
          <w:tblHeader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Analyte(s)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Lower Limit of 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Quantitation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(LLOQ)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Calibration Range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Methodology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Status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Matrices</w:t>
            </w:r>
          </w:p>
        </w:tc>
      </w:tr>
      <w:tr w:rsidR="00C97909" w:rsidRPr="00A052C5" w:rsidTr="00914364">
        <w:trPr>
          <w:trHeight w:val="18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Androgens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(5)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Androstenedione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Testosterone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Dihydrotestosterone Dehydroepiandrosterone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Androsterone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6.25 pg/mL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6.25 pg/mL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12.5 pg/mL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200 pg/mL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200 pg/mL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0.00625 - 3.75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0.00625 - 3.75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0.0125 - 7.50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0.200 - 7.50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0.200 - 7.50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Validated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Mouse Serum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Human Heparinized Plasma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Human Serum</w:t>
            </w:r>
          </w:p>
        </w:tc>
      </w:tr>
      <w:tr w:rsidR="00C97909" w:rsidRPr="00A052C5" w:rsidTr="00914364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Calcitriol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10.0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10.0 - 1,000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Validated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Drug Formulation</w:t>
            </w:r>
          </w:p>
        </w:tc>
      </w:tr>
      <w:tr w:rsidR="00C97909" w:rsidRPr="00A052C5" w:rsidTr="00914364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Carfilzomib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0.400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0.400 - 1,000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Validated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Heparinized Plasma</w:t>
            </w:r>
          </w:p>
        </w:tc>
      </w:tr>
      <w:tr w:rsidR="00C97909" w:rsidRPr="00A052C5" w:rsidTr="00914364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Ceritinib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1.00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1.00 - 500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Validated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Plasma</w:t>
            </w:r>
          </w:p>
        </w:tc>
      </w:tr>
      <w:tr w:rsidR="00C97909" w:rsidRPr="00A052C5" w:rsidTr="00914364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CFAK-C4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2.50 pg/mL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2.50 - 2,500 pg/mL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Qualified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Dog Heparinized Plasma</w:t>
            </w:r>
          </w:p>
        </w:tc>
      </w:tr>
      <w:tr w:rsidR="00C97909" w:rsidRPr="00A052C5" w:rsidTr="00914364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CPT-11 (Irinotecan)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2.50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2.50 - 1,000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UPLC/Fluorescence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Qualified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Plasma</w:t>
            </w:r>
          </w:p>
        </w:tc>
      </w:tr>
      <w:tr w:rsidR="00C97909" w:rsidRPr="00A052C5" w:rsidTr="00914364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Cytarabine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1.00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1.00 - 1,000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Qualified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Plasma</w:t>
            </w:r>
          </w:p>
        </w:tc>
      </w:tr>
      <w:tr w:rsidR="00C97909" w:rsidRPr="00A052C5" w:rsidTr="00914364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Docetaxel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0.200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0.200 - 400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Validated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Plasma</w:t>
            </w:r>
          </w:p>
        </w:tc>
      </w:tr>
      <w:tr w:rsidR="00C97909" w:rsidRPr="00A052C5" w:rsidTr="00914364">
        <w:trPr>
          <w:trHeight w:val="150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Docetaxel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Docetaxel M1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Docetaxel M2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Docetaxel M3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Docetaxel M4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5.00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5.00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5.00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5.00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7.50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5.00 - 1,000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5.00 - 1,000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5.00 - 1,000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5.00 - 1,000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7.50 - 1,500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Qualified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Mouse Plasma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Rat Plasma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Dog Plasma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Human Plasma</w:t>
            </w:r>
          </w:p>
        </w:tc>
      </w:tr>
      <w:tr w:rsidR="00C97909" w:rsidRPr="00A052C5" w:rsidTr="00914364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Dovitinib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2.00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2.00 - 1,000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Qualified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Heparinized Plasma</w:t>
            </w:r>
          </w:p>
        </w:tc>
      </w:tr>
      <w:tr w:rsidR="00C97909" w:rsidRPr="00A052C5" w:rsidTr="00914364">
        <w:trPr>
          <w:trHeight w:val="24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lastRenderedPageBreak/>
              <w:t>Eicosanoids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(7)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Prostaglandin D2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Prostaglandin E2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13-Hydroxyoctadecadienoic acid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5-Hydroxyeicosatetraenoic acid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12-Hydroxyeicosatetraenoic acid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15-Hydroxyeicosatetraenoic acid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Arachidonic Acid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1.00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1.00 - 400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Qualified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Mouse Xenografts</w:t>
            </w:r>
          </w:p>
        </w:tc>
      </w:tr>
      <w:tr w:rsidR="00C97909" w:rsidRPr="00A052C5" w:rsidTr="00914364">
        <w:trPr>
          <w:trHeight w:val="6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Enterodiol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Enterolactone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0.500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0.500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0.500 - 150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0.500 - 150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Validated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Serum</w:t>
            </w:r>
          </w:p>
        </w:tc>
      </w:tr>
      <w:tr w:rsidR="00C97909" w:rsidRPr="00A052C5" w:rsidTr="00914364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Entinostat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0.500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0.500 - 250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Qualified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Plasma</w:t>
            </w:r>
          </w:p>
        </w:tc>
      </w:tr>
      <w:tr w:rsidR="00C97909" w:rsidRPr="00A052C5" w:rsidTr="00914364">
        <w:trPr>
          <w:trHeight w:val="6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Enzalutamide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N-Desmethyl Enzalutamide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10.0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10.0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10.0 - 20,000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10.0 - 20,000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Validated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EDTA Plasma</w:t>
            </w:r>
          </w:p>
        </w:tc>
      </w:tr>
      <w:tr w:rsidR="00C97909" w:rsidRPr="00A052C5" w:rsidTr="00914364">
        <w:trPr>
          <w:trHeight w:val="6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Enzalutamide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N-Desmethyl Enzalutamide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10.0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10.0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10.0 - 20,000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10.0 - 20,000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Qualified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Woodchuck EDTA Plasma</w:t>
            </w:r>
          </w:p>
        </w:tc>
      </w:tr>
      <w:tr w:rsidR="00C97909" w:rsidRPr="00A052C5" w:rsidTr="00914364">
        <w:trPr>
          <w:trHeight w:val="6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Estrone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17ß-Estradiol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2.00 pg/mL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1.00 pg/mL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2.00 - 250 pg/mL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1.00 - 250 pg/mL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Validated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Heparinized Plasma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Human Serum</w:t>
            </w:r>
          </w:p>
        </w:tc>
      </w:tr>
      <w:tr w:rsidR="00C97909" w:rsidRPr="00A052C5" w:rsidTr="00914364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FL118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1.00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1.00 - 500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UPLC/Fluorescence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Qualified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Plasma</w:t>
            </w:r>
          </w:p>
        </w:tc>
      </w:tr>
      <w:tr w:rsidR="00C97909" w:rsidRPr="00A052C5" w:rsidTr="00914364">
        <w:trPr>
          <w:trHeight w:val="6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Gemcitabine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dFdU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1.00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5.00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1.00 - 2,000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5.00 - 10,000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Validated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Plasma</w:t>
            </w:r>
          </w:p>
        </w:tc>
      </w:tr>
      <w:tr w:rsidR="00C97909" w:rsidRPr="00A052C5" w:rsidTr="00914364">
        <w:trPr>
          <w:trHeight w:val="18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Gemcitabine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dFdU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Capecitabine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5-Fluorouracil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5-DFCR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5-DFUR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1.00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1.00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1.00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5.00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5.00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5.00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1.00 - 1,000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1.00 - 1,000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1.00 - 1,000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5.00 - 1,000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5.00 - 1,000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5.00 - 1,000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Qualified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Plasma</w:t>
            </w:r>
          </w:p>
        </w:tc>
      </w:tr>
      <w:tr w:rsidR="00C97909" w:rsidRPr="00A052C5" w:rsidTr="00914364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Irinotecan (CPT-11)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2.50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2.50 - 1,000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UPLC/Fluorescence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Qualified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Plasma</w:t>
            </w:r>
          </w:p>
        </w:tc>
      </w:tr>
      <w:tr w:rsidR="00C97909" w:rsidRPr="00A052C5" w:rsidTr="00914364">
        <w:trPr>
          <w:trHeight w:val="9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JP-11646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1.00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1.00 - 500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Validated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Mouse Plasma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Rat Plasma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Dog Plasma</w:t>
            </w:r>
          </w:p>
        </w:tc>
      </w:tr>
      <w:tr w:rsidR="00C97909" w:rsidRPr="00A052C5" w:rsidTr="00914364">
        <w:trPr>
          <w:trHeight w:val="9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Mannitol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Lactulose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3-MGP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0.980 µg/mL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0.980 µg/mL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2.93 µg/mL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0.980 - 62.5 µg/mL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0.980 - 62.5 µg/mL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2.93 - 62.5 µg/mL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Qualified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Plasma</w:t>
            </w:r>
          </w:p>
        </w:tc>
      </w:tr>
      <w:tr w:rsidR="00C97909" w:rsidRPr="00A052C5" w:rsidTr="00914364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Molybdenum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10.0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10.0 - 1,000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Atomic Absorption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Qualified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Plasma</w:t>
            </w:r>
          </w:p>
        </w:tc>
      </w:tr>
      <w:tr w:rsidR="00C97909" w:rsidRPr="00A052C5" w:rsidTr="00914364">
        <w:trPr>
          <w:trHeight w:val="18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Nicotine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Cotinine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Hydroxy Cotinine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Cotinine Glucuronide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Anatabine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Atabasine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1.00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1.00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1.00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10.0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1.00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1.00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1.00 - 100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1.00 - 100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1.00 - 100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10.0 - 500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1.00 - 100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1.00 - 100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Qualified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Urine</w:t>
            </w:r>
          </w:p>
        </w:tc>
      </w:tr>
      <w:tr w:rsidR="00C97909" w:rsidRPr="00A052C5" w:rsidTr="00914364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Nintedanib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0.500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0.500 - 250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Validated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EDTA Plasma</w:t>
            </w:r>
          </w:p>
        </w:tc>
      </w:tr>
      <w:tr w:rsidR="00C97909" w:rsidRPr="00A052C5" w:rsidTr="00914364">
        <w:trPr>
          <w:trHeight w:val="6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Paclitaxel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6α-Hydroxy Paclitaxel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2.00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2.00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2.00 - 1,000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2.00 - 1,000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Validated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Plasma</w:t>
            </w:r>
          </w:p>
        </w:tc>
      </w:tr>
      <w:tr w:rsidR="00C97909" w:rsidRPr="00A052C5" w:rsidTr="00914364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Pemetrexed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5.00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5.00 - 2,000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Qualified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Plasma</w:t>
            </w:r>
          </w:p>
        </w:tc>
      </w:tr>
      <w:tr w:rsidR="00C97909" w:rsidRPr="00A052C5" w:rsidTr="00914364">
        <w:trPr>
          <w:trHeight w:val="6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Platinum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250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250 - 8,000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Atomic Absorption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Qualified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Drug Formulation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Human Plasma</w:t>
            </w:r>
          </w:p>
        </w:tc>
      </w:tr>
      <w:tr w:rsidR="00C97909" w:rsidRPr="00A052C5" w:rsidTr="00914364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Rapamycin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1.25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1.25 - 100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Validated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Plasma</w:t>
            </w:r>
          </w:p>
        </w:tc>
      </w:tr>
      <w:tr w:rsidR="00C97909" w:rsidRPr="00A052C5" w:rsidTr="00914364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Selenium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70.0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70.0 - 1,200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Atomic Absorption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Validated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Plasma</w:t>
            </w:r>
          </w:p>
        </w:tc>
      </w:tr>
      <w:tr w:rsidR="00C97909" w:rsidRPr="00A052C5" w:rsidTr="00914364">
        <w:trPr>
          <w:trHeight w:val="9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Sex Hormone Binding Globulin (SHBG)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2.00 nmol/L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2.00 - 250 nmol/L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Chemiluminescent microparticle immunoassay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Validated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Serum</w:t>
            </w:r>
          </w:p>
        </w:tc>
      </w:tr>
      <w:tr w:rsidR="00C97909" w:rsidRPr="00A052C5" w:rsidTr="00914364">
        <w:trPr>
          <w:trHeight w:val="6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SN-38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SN-38G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0.200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0.200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0.200 - 1,000 ng/mL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UPLC/Fluorescence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Qualified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Plasma</w:t>
            </w:r>
          </w:p>
        </w:tc>
      </w:tr>
      <w:tr w:rsidR="00C97909" w:rsidRPr="00A052C5" w:rsidTr="00914364">
        <w:trPr>
          <w:trHeight w:val="6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Sorafenib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Sorafenib N-oxide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50.0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12.5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50.0 - 10,000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12.5 - 2,500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Validated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Plasma</w:t>
            </w:r>
          </w:p>
        </w:tc>
      </w:tr>
      <w:tr w:rsidR="00C97909" w:rsidRPr="00A052C5" w:rsidTr="00914364">
        <w:trPr>
          <w:trHeight w:val="60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Sorafenib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Sorafenib N-oxide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50.0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12.5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50.0 - 10,000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12.5 - 2,500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Qualified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Woodchuck Plasma</w:t>
            </w:r>
          </w:p>
        </w:tc>
      </w:tr>
      <w:tr w:rsidR="00C97909" w:rsidRPr="00A052C5" w:rsidTr="00914364">
        <w:trPr>
          <w:trHeight w:val="120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(Z)-Tamoxifen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(Z)-N-Desmethyltamoxifen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(Z)-4-Endoxifen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(Z)-4-Hydoxytamoxifen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1.00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1.00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0.500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0.250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1.00 - 400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1.00 - 400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0.500 - 200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0.250 - 100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Validated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Plasma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Human Breast Tissue</w:t>
            </w:r>
          </w:p>
        </w:tc>
      </w:tr>
      <w:tr w:rsidR="00914364" w:rsidRPr="001D4A32" w:rsidTr="00914364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Tivozanib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0.500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0.500 - 150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Validated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EDTA Plasma</w:t>
            </w:r>
          </w:p>
        </w:tc>
      </w:tr>
      <w:tr w:rsidR="00914364" w:rsidRPr="001D4A32" w:rsidTr="00914364">
        <w:trPr>
          <w:trHeight w:val="6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Tryptophan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Kynurenine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40.0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10.0 ng/mL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40.0 - 20,000 ng/mL</w:t>
            </w: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10.0 - 5,000 ng/mL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LC-MS/MS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Validated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Plasma</w:t>
            </w:r>
          </w:p>
        </w:tc>
      </w:tr>
      <w:tr w:rsidR="00914364" w:rsidRPr="001D4A32" w:rsidTr="00914364">
        <w:trPr>
          <w:trHeight w:val="300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VEGFR2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80.0 pg/mL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80.0 - 5,000 pg/mL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ELISA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Validated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909" w:rsidRPr="00A052C5" w:rsidRDefault="00C97909" w:rsidP="009143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052C5">
              <w:rPr>
                <w:rFonts w:ascii="Arial" w:eastAsia="Times New Roman" w:hAnsi="Arial" w:cs="Arial"/>
                <w:b/>
                <w:bCs/>
                <w:color w:val="000000"/>
              </w:rPr>
              <w:t>Human EDTA Plasma</w:t>
            </w:r>
          </w:p>
        </w:tc>
      </w:tr>
    </w:tbl>
    <w:p w:rsidR="00C97909" w:rsidRDefault="00C97909"/>
    <w:sectPr w:rsidR="00C97909" w:rsidSect="00C979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09"/>
    <w:rsid w:val="001D4A32"/>
    <w:rsid w:val="00226F26"/>
    <w:rsid w:val="00276081"/>
    <w:rsid w:val="00336BDD"/>
    <w:rsid w:val="00797250"/>
    <w:rsid w:val="008967B7"/>
    <w:rsid w:val="00914364"/>
    <w:rsid w:val="00BA725F"/>
    <w:rsid w:val="00C9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8C439F-DE64-4ECD-943F-6BD391A6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4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5071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Roswell Park Cancer Institute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Wilton, John</dc:creator>
  <cp:lastModifiedBy>Joseph Junod</cp:lastModifiedBy>
  <cp:revision>2</cp:revision>
  <cp:lastPrinted>2019-01-11T17:29:00Z</cp:lastPrinted>
  <dcterms:created xsi:type="dcterms:W3CDTF">2019-02-14T12:09:00Z</dcterms:created>
  <dcterms:modified xsi:type="dcterms:W3CDTF">2019-02-14T12:09:00Z</dcterms:modified>
</cp:coreProperties>
</file>